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1D8" w:rsidRPr="0065255F" w:rsidRDefault="0065255F" w:rsidP="0065255F">
      <w:pPr>
        <w:spacing w:after="0" w:line="480" w:lineRule="auto"/>
        <w:jc w:val="center"/>
        <w:rPr>
          <w:rFonts w:ascii="Times New Roman" w:hAnsi="Times New Roman" w:cs="Times New Roman"/>
          <w:b/>
        </w:rPr>
      </w:pPr>
      <w:r w:rsidRPr="0065255F">
        <w:rPr>
          <w:rFonts w:ascii="Times New Roman" w:hAnsi="Times New Roman" w:cs="Times New Roman"/>
          <w:b/>
        </w:rPr>
        <w:t>BIRNIN KUDU LOCAL GOVERNMENT COUNCIL</w:t>
      </w:r>
    </w:p>
    <w:p w:rsidR="0065255F" w:rsidRDefault="0065255F" w:rsidP="0065255F">
      <w:pPr>
        <w:spacing w:after="0" w:line="480" w:lineRule="auto"/>
        <w:jc w:val="center"/>
        <w:rPr>
          <w:rFonts w:ascii="Times New Roman" w:hAnsi="Times New Roman" w:cs="Times New Roman"/>
          <w:b/>
        </w:rPr>
      </w:pPr>
      <w:r w:rsidRPr="0065255F">
        <w:rPr>
          <w:rFonts w:ascii="Times New Roman" w:hAnsi="Times New Roman" w:cs="Times New Roman"/>
          <w:b/>
        </w:rPr>
        <w:t>JIGAWA STATE</w:t>
      </w:r>
    </w:p>
    <w:p w:rsidR="0065255F" w:rsidRDefault="0065255F" w:rsidP="0065255F">
      <w:pPr>
        <w:spacing w:after="0" w:line="480" w:lineRule="auto"/>
        <w:jc w:val="center"/>
        <w:rPr>
          <w:rFonts w:ascii="Times New Roman" w:hAnsi="Times New Roman" w:cs="Times New Roman"/>
        </w:rPr>
      </w:pPr>
      <w:r w:rsidRPr="0065255F">
        <w:rPr>
          <w:rFonts w:ascii="Times New Roman" w:hAnsi="Times New Roman" w:cs="Times New Roman"/>
          <w:sz w:val="20"/>
        </w:rPr>
        <w:t>DISCLOSURE AND OTHER GENERAL OBSERVATIONS FOR THE YEAR 31</w:t>
      </w:r>
      <w:r w:rsidRPr="0065255F">
        <w:rPr>
          <w:rFonts w:ascii="Times New Roman" w:hAnsi="Times New Roman" w:cs="Times New Roman"/>
          <w:sz w:val="20"/>
          <w:vertAlign w:val="superscript"/>
        </w:rPr>
        <w:t>ST</w:t>
      </w:r>
      <w:r w:rsidR="003E3471">
        <w:rPr>
          <w:rFonts w:ascii="Times New Roman" w:hAnsi="Times New Roman" w:cs="Times New Roman"/>
          <w:sz w:val="20"/>
          <w:vertAlign w:val="superscript"/>
        </w:rPr>
        <w:t xml:space="preserve"> </w:t>
      </w:r>
      <w:r>
        <w:rPr>
          <w:rFonts w:ascii="Times New Roman" w:hAnsi="Times New Roman" w:cs="Times New Roman"/>
          <w:sz w:val="20"/>
        </w:rPr>
        <w:t>DECEMBER,</w:t>
      </w:r>
      <w:r w:rsidR="003E3471">
        <w:rPr>
          <w:rFonts w:ascii="Times New Roman" w:hAnsi="Times New Roman" w:cs="Times New Roman"/>
          <w:sz w:val="20"/>
        </w:rPr>
        <w:t xml:space="preserve"> </w:t>
      </w:r>
      <w:r>
        <w:rPr>
          <w:rFonts w:ascii="Times New Roman" w:hAnsi="Times New Roman" w:cs="Times New Roman"/>
        </w:rPr>
        <w:t>2024</w:t>
      </w:r>
    </w:p>
    <w:p w:rsidR="003E3471" w:rsidRDefault="003E3471" w:rsidP="003E3471">
      <w:pPr>
        <w:pStyle w:val="ListParagraph"/>
        <w:numPr>
          <w:ilvl w:val="0"/>
          <w:numId w:val="1"/>
        </w:numPr>
        <w:spacing w:after="0" w:line="480" w:lineRule="auto"/>
        <w:rPr>
          <w:rFonts w:ascii="Times New Roman" w:hAnsi="Times New Roman" w:cs="Times New Roman"/>
        </w:rPr>
      </w:pPr>
      <w:r>
        <w:rPr>
          <w:rFonts w:ascii="Times New Roman" w:hAnsi="Times New Roman" w:cs="Times New Roman"/>
        </w:rPr>
        <w:t xml:space="preserve">STATUTORY ALLOCATIONS AND OTHER FAAC RECEIPTS </w:t>
      </w:r>
    </w:p>
    <w:p w:rsidR="003E3471" w:rsidRDefault="003E3471" w:rsidP="003E3471">
      <w:pPr>
        <w:pStyle w:val="ListParagraph"/>
        <w:spacing w:after="0" w:line="480" w:lineRule="auto"/>
        <w:jc w:val="both"/>
        <w:rPr>
          <w:rFonts w:ascii="Times New Roman" w:hAnsi="Times New Roman" w:cs="Times New Roman"/>
        </w:rPr>
      </w:pPr>
      <w:r>
        <w:rPr>
          <w:rFonts w:ascii="Times New Roman" w:hAnsi="Times New Roman" w:cs="Times New Roman"/>
        </w:rPr>
        <w:t>The Local government council of Birnin Kudu received the total Sum of Two Billion, Seven Hundred and Fifteen Million, Six Hundred and Ninety Eight Thousand, Six Hundred and Seven Naira, Fifty Eight Kobo (₦2,715,698,607.58) only as statutory receipt allocated from the Federation accounts for the year 2024 that represents 80.58% of the approved estimated amount of ₦3,370,000,000.00</w:t>
      </w:r>
    </w:p>
    <w:p w:rsidR="003E3471" w:rsidRDefault="00B41AD0" w:rsidP="003E3471">
      <w:pPr>
        <w:pStyle w:val="ListParagraph"/>
        <w:numPr>
          <w:ilvl w:val="0"/>
          <w:numId w:val="1"/>
        </w:numPr>
        <w:spacing w:after="0" w:line="480" w:lineRule="auto"/>
        <w:jc w:val="both"/>
        <w:rPr>
          <w:rFonts w:ascii="Times New Roman" w:hAnsi="Times New Roman" w:cs="Times New Roman"/>
        </w:rPr>
      </w:pPr>
      <w:r>
        <w:rPr>
          <w:rFonts w:ascii="Times New Roman" w:hAnsi="Times New Roman" w:cs="Times New Roman"/>
        </w:rPr>
        <w:t>GOVERNMENT SHARE OF VALUE ADDED TAX</w:t>
      </w:r>
    </w:p>
    <w:p w:rsidR="00B41AD0" w:rsidRDefault="00B41AD0" w:rsidP="00B41AD0">
      <w:pPr>
        <w:pStyle w:val="ListParagraph"/>
        <w:spacing w:after="0" w:line="480" w:lineRule="auto"/>
        <w:jc w:val="both"/>
        <w:rPr>
          <w:rFonts w:ascii="Times New Roman" w:hAnsi="Times New Roman" w:cs="Times New Roman"/>
        </w:rPr>
      </w:pPr>
      <w:r>
        <w:rPr>
          <w:rFonts w:ascii="Times New Roman" w:hAnsi="Times New Roman" w:cs="Times New Roman"/>
        </w:rPr>
        <w:t xml:space="preserve">As well, the local government council received Two Billion, </w:t>
      </w:r>
      <w:r w:rsidR="00372F24">
        <w:rPr>
          <w:rFonts w:ascii="Times New Roman" w:hAnsi="Times New Roman" w:cs="Times New Roman"/>
        </w:rPr>
        <w:t>Nine Hundred and Five Million, Five Hundred and Seventy Nine Thousand, Four Hundred and One Naira, Seven Kobo (₦2,905,579,401.07) only as government share of VAT which represents 170.91% of the budgeted amount of ₦1,700,000,000.00</w:t>
      </w:r>
    </w:p>
    <w:p w:rsidR="00372F24" w:rsidRDefault="00BF37C1" w:rsidP="00372F24">
      <w:pPr>
        <w:pStyle w:val="ListParagraph"/>
        <w:numPr>
          <w:ilvl w:val="0"/>
          <w:numId w:val="1"/>
        </w:numPr>
        <w:spacing w:after="0" w:line="480" w:lineRule="auto"/>
        <w:jc w:val="both"/>
        <w:rPr>
          <w:rFonts w:ascii="Times New Roman" w:hAnsi="Times New Roman" w:cs="Times New Roman"/>
        </w:rPr>
      </w:pPr>
      <w:r>
        <w:rPr>
          <w:rFonts w:ascii="Times New Roman" w:hAnsi="Times New Roman" w:cs="Times New Roman"/>
        </w:rPr>
        <w:t>INDEPENDENT REVENUE (NON TAX REVENUE)</w:t>
      </w:r>
    </w:p>
    <w:p w:rsidR="00B922EF" w:rsidRDefault="00B922EF" w:rsidP="00BF37C1">
      <w:pPr>
        <w:pStyle w:val="ListParagraph"/>
        <w:spacing w:after="0" w:line="480" w:lineRule="auto"/>
        <w:jc w:val="both"/>
        <w:rPr>
          <w:rFonts w:ascii="Times New Roman" w:hAnsi="Times New Roman" w:cs="Times New Roman"/>
        </w:rPr>
      </w:pPr>
      <w:r>
        <w:rPr>
          <w:rFonts w:ascii="Times New Roman" w:hAnsi="Times New Roman" w:cs="Times New Roman"/>
        </w:rPr>
        <w:t xml:space="preserve">The Sum of Fifteen Million, Eight Hundred and Seventy Three Thousand, Eight Hundred and </w:t>
      </w:r>
      <w:proofErr w:type="spellStart"/>
      <w:r>
        <w:rPr>
          <w:rFonts w:ascii="Times New Roman" w:hAnsi="Times New Roman" w:cs="Times New Roman"/>
        </w:rPr>
        <w:t>Fourty</w:t>
      </w:r>
      <w:proofErr w:type="spellEnd"/>
      <w:r>
        <w:rPr>
          <w:rFonts w:ascii="Times New Roman" w:hAnsi="Times New Roman" w:cs="Times New Roman"/>
        </w:rPr>
        <w:t xml:space="preserve"> Seven Naira, </w:t>
      </w:r>
      <w:proofErr w:type="spellStart"/>
      <w:r>
        <w:rPr>
          <w:rFonts w:ascii="Times New Roman" w:hAnsi="Times New Roman" w:cs="Times New Roman"/>
        </w:rPr>
        <w:t>Fourty</w:t>
      </w:r>
      <w:proofErr w:type="spellEnd"/>
      <w:r>
        <w:rPr>
          <w:rFonts w:ascii="Times New Roman" w:hAnsi="Times New Roman" w:cs="Times New Roman"/>
        </w:rPr>
        <w:t xml:space="preserve"> Three Kobo (₦15,873,847.43) only was internally generated revenue that represents 50.12% of the budgeted amount of ₦31,670,000.00</w:t>
      </w:r>
    </w:p>
    <w:p w:rsidR="00517816" w:rsidRDefault="00517816" w:rsidP="00B922EF">
      <w:pPr>
        <w:pStyle w:val="ListParagraph"/>
        <w:numPr>
          <w:ilvl w:val="0"/>
          <w:numId w:val="1"/>
        </w:numPr>
        <w:spacing w:after="0" w:line="480" w:lineRule="auto"/>
        <w:jc w:val="both"/>
        <w:rPr>
          <w:rFonts w:ascii="Times New Roman" w:hAnsi="Times New Roman" w:cs="Times New Roman"/>
        </w:rPr>
      </w:pPr>
      <w:r>
        <w:rPr>
          <w:rFonts w:ascii="Times New Roman" w:hAnsi="Times New Roman" w:cs="Times New Roman"/>
        </w:rPr>
        <w:t xml:space="preserve">AUGUMENTATION AND OTHER STABILIZATION RECEIPT </w:t>
      </w:r>
    </w:p>
    <w:p w:rsidR="00613A85" w:rsidRDefault="00613A85" w:rsidP="00517816">
      <w:pPr>
        <w:pStyle w:val="ListParagraph"/>
        <w:spacing w:after="0" w:line="480" w:lineRule="auto"/>
        <w:jc w:val="both"/>
        <w:rPr>
          <w:rFonts w:ascii="Times New Roman" w:hAnsi="Times New Roman" w:cs="Times New Roman"/>
        </w:rPr>
      </w:pPr>
      <w:r>
        <w:rPr>
          <w:rFonts w:ascii="Times New Roman" w:hAnsi="Times New Roman" w:cs="Times New Roman"/>
        </w:rPr>
        <w:t>The Sum of One Hundred and Sixty Two Million, Two Hundred and Twenty Five Thousand, Nine Hundred and Eight Naira, Thirty Eight Kobo (₦162,225,908.38) was also received from other government entities/stabilization account ride the approved budgeted amount of ₦2,000,000.00</w:t>
      </w:r>
    </w:p>
    <w:p w:rsidR="00AB0E8B" w:rsidRDefault="00AB0E8B" w:rsidP="00613A85">
      <w:pPr>
        <w:pStyle w:val="ListParagraph"/>
        <w:numPr>
          <w:ilvl w:val="0"/>
          <w:numId w:val="1"/>
        </w:numPr>
        <w:spacing w:after="0" w:line="480" w:lineRule="auto"/>
        <w:jc w:val="both"/>
        <w:rPr>
          <w:rFonts w:ascii="Times New Roman" w:hAnsi="Times New Roman" w:cs="Times New Roman"/>
        </w:rPr>
      </w:pPr>
      <w:r>
        <w:rPr>
          <w:rFonts w:ascii="Times New Roman" w:hAnsi="Times New Roman" w:cs="Times New Roman"/>
        </w:rPr>
        <w:t xml:space="preserve">RECURRENT EXPENDITURE </w:t>
      </w:r>
    </w:p>
    <w:p w:rsidR="00E33B64" w:rsidRDefault="00AB0E8B" w:rsidP="00E33B64">
      <w:pPr>
        <w:pStyle w:val="ListParagraph"/>
        <w:spacing w:after="0" w:line="480" w:lineRule="auto"/>
        <w:jc w:val="both"/>
        <w:rPr>
          <w:rFonts w:ascii="Times New Roman" w:hAnsi="Times New Roman" w:cs="Times New Roman"/>
        </w:rPr>
      </w:pPr>
      <w:r>
        <w:rPr>
          <w:rFonts w:ascii="Times New Roman" w:hAnsi="Times New Roman" w:cs="Times New Roman"/>
        </w:rPr>
        <w:t xml:space="preserve">The Sum of Five Billion, Five Hundred and Twenty Three Million, Eight Hundred and Eighteen Thousand, Six Hundred and </w:t>
      </w:r>
      <w:r w:rsidR="00323B52">
        <w:rPr>
          <w:rFonts w:ascii="Times New Roman" w:hAnsi="Times New Roman" w:cs="Times New Roman"/>
        </w:rPr>
        <w:t xml:space="preserve">Sixty </w:t>
      </w:r>
      <w:r>
        <w:rPr>
          <w:rFonts w:ascii="Times New Roman" w:hAnsi="Times New Roman" w:cs="Times New Roman"/>
        </w:rPr>
        <w:t>Four Naira, Eighty Seven Kobo (₦5,523,818,</w:t>
      </w:r>
      <w:r w:rsidR="00323B52">
        <w:rPr>
          <w:rFonts w:ascii="Times New Roman" w:hAnsi="Times New Roman" w:cs="Times New Roman"/>
        </w:rPr>
        <w:t>66</w:t>
      </w:r>
      <w:r w:rsidR="00E33B64">
        <w:rPr>
          <w:rFonts w:ascii="Times New Roman" w:hAnsi="Times New Roman" w:cs="Times New Roman"/>
        </w:rPr>
        <w:t>4.87</w:t>
      </w:r>
      <w:r>
        <w:rPr>
          <w:rFonts w:ascii="Times New Roman" w:hAnsi="Times New Roman" w:cs="Times New Roman"/>
        </w:rPr>
        <w:t>)</w:t>
      </w:r>
      <w:r w:rsidR="00E33B64">
        <w:rPr>
          <w:rFonts w:ascii="Times New Roman" w:hAnsi="Times New Roman" w:cs="Times New Roman"/>
        </w:rPr>
        <w:t xml:space="preserve"> only was </w:t>
      </w:r>
      <w:r w:rsidR="00E33B64">
        <w:rPr>
          <w:rFonts w:ascii="Times New Roman" w:hAnsi="Times New Roman" w:cs="Times New Roman"/>
        </w:rPr>
        <w:lastRenderedPageBreak/>
        <w:t>expended on recurrent items. It stood as 136.24% of the approved estimated amount of ₦4,054,189,507.00</w:t>
      </w:r>
    </w:p>
    <w:p w:rsidR="00E33B64" w:rsidRDefault="00E33B64" w:rsidP="00613A85">
      <w:pPr>
        <w:pStyle w:val="ListParagraph"/>
        <w:numPr>
          <w:ilvl w:val="0"/>
          <w:numId w:val="1"/>
        </w:numPr>
        <w:spacing w:after="0" w:line="480" w:lineRule="auto"/>
        <w:jc w:val="both"/>
        <w:rPr>
          <w:rFonts w:ascii="Times New Roman" w:hAnsi="Times New Roman" w:cs="Times New Roman"/>
        </w:rPr>
      </w:pPr>
      <w:r>
        <w:rPr>
          <w:rFonts w:ascii="Times New Roman" w:hAnsi="Times New Roman" w:cs="Times New Roman"/>
        </w:rPr>
        <w:t>BANK RECONCILIATION STATEMENTS</w:t>
      </w:r>
    </w:p>
    <w:p w:rsidR="00E33B64" w:rsidRDefault="00E33B64" w:rsidP="00E33B64">
      <w:pPr>
        <w:pStyle w:val="ListParagraph"/>
        <w:spacing w:after="0" w:line="480" w:lineRule="auto"/>
        <w:jc w:val="both"/>
        <w:rPr>
          <w:rFonts w:ascii="Times New Roman" w:hAnsi="Times New Roman" w:cs="Times New Roman"/>
        </w:rPr>
      </w:pPr>
      <w:r>
        <w:rPr>
          <w:rFonts w:ascii="Times New Roman" w:hAnsi="Times New Roman" w:cs="Times New Roman"/>
        </w:rPr>
        <w:t>The accounts maintained by the local government council have all been reconciled.</w:t>
      </w:r>
    </w:p>
    <w:p w:rsidR="00E33B64" w:rsidRDefault="00E33B64" w:rsidP="00E33B64">
      <w:pPr>
        <w:pStyle w:val="ListParagraph"/>
        <w:numPr>
          <w:ilvl w:val="0"/>
          <w:numId w:val="1"/>
        </w:numPr>
        <w:spacing w:after="0" w:line="480" w:lineRule="auto"/>
        <w:jc w:val="both"/>
        <w:rPr>
          <w:rFonts w:ascii="Times New Roman" w:hAnsi="Times New Roman" w:cs="Times New Roman"/>
        </w:rPr>
      </w:pPr>
      <w:r>
        <w:rPr>
          <w:rFonts w:ascii="Times New Roman" w:hAnsi="Times New Roman" w:cs="Times New Roman"/>
        </w:rPr>
        <w:t xml:space="preserve">BUDGET PERFORMANCE </w:t>
      </w:r>
    </w:p>
    <w:p w:rsidR="00E33B64" w:rsidRDefault="00E33B64" w:rsidP="00E33B64">
      <w:pPr>
        <w:pStyle w:val="ListParagraph"/>
        <w:spacing w:after="0" w:line="480" w:lineRule="auto"/>
        <w:jc w:val="both"/>
        <w:rPr>
          <w:rFonts w:ascii="Times New Roman" w:hAnsi="Times New Roman" w:cs="Times New Roman"/>
        </w:rPr>
      </w:pPr>
      <w:r>
        <w:rPr>
          <w:rFonts w:ascii="Times New Roman" w:hAnsi="Times New Roman" w:cs="Times New Roman"/>
        </w:rPr>
        <w:t>The budget performance for the year ended 31</w:t>
      </w:r>
      <w:r>
        <w:rPr>
          <w:rFonts w:ascii="Times New Roman" w:hAnsi="Times New Roman" w:cs="Times New Roman"/>
          <w:vertAlign w:val="superscript"/>
        </w:rPr>
        <w:t>st</w:t>
      </w:r>
      <w:r>
        <w:rPr>
          <w:rFonts w:ascii="Times New Roman" w:hAnsi="Times New Roman" w:cs="Times New Roman"/>
        </w:rPr>
        <w:t xml:space="preserve"> December, 2024 in respect of the local government revenue and expenditure is summarized below:</w:t>
      </w:r>
    </w:p>
    <w:p w:rsidR="00991E3B" w:rsidRPr="00C33C32" w:rsidRDefault="00991E3B" w:rsidP="00991E3B">
      <w:pPr>
        <w:pStyle w:val="ListParagraph"/>
        <w:spacing w:after="0" w:line="480" w:lineRule="auto"/>
        <w:jc w:val="both"/>
        <w:rPr>
          <w:rFonts w:ascii="Times New Roman" w:hAnsi="Times New Roman" w:cs="Times New Roman"/>
        </w:rPr>
      </w:pPr>
    </w:p>
    <w:tbl>
      <w:tblPr>
        <w:tblStyle w:val="TableGrid"/>
        <w:tblW w:w="10461" w:type="dxa"/>
        <w:tblInd w:w="18" w:type="dxa"/>
        <w:tblLook w:val="04A0" w:firstRow="1" w:lastRow="0" w:firstColumn="1" w:lastColumn="0" w:noHBand="0" w:noVBand="1"/>
      </w:tblPr>
      <w:tblGrid>
        <w:gridCol w:w="3205"/>
        <w:gridCol w:w="1775"/>
        <w:gridCol w:w="1915"/>
        <w:gridCol w:w="1908"/>
        <w:gridCol w:w="1658"/>
      </w:tblGrid>
      <w:tr w:rsidR="00991E3B" w:rsidTr="00DC7D93">
        <w:tc>
          <w:tcPr>
            <w:tcW w:w="10461" w:type="dxa"/>
            <w:gridSpan w:val="5"/>
          </w:tcPr>
          <w:p w:rsidR="00991E3B" w:rsidRDefault="00991E3B" w:rsidP="00DC7D93">
            <w:pPr>
              <w:pStyle w:val="ListParagraph"/>
              <w:spacing w:line="480" w:lineRule="auto"/>
              <w:ind w:left="0"/>
              <w:jc w:val="center"/>
              <w:rPr>
                <w:rFonts w:ascii="Times New Roman" w:hAnsi="Times New Roman" w:cs="Times New Roman"/>
              </w:rPr>
            </w:pPr>
            <w:r>
              <w:rPr>
                <w:rFonts w:ascii="Times New Roman" w:hAnsi="Times New Roman" w:cs="Times New Roman"/>
              </w:rPr>
              <w:t xml:space="preserve">REVENUE AND EXPENDITURE </w:t>
            </w:r>
          </w:p>
        </w:tc>
      </w:tr>
      <w:tr w:rsidR="00991E3B" w:rsidTr="00DC7D93">
        <w:tc>
          <w:tcPr>
            <w:tcW w:w="3205" w:type="dxa"/>
          </w:tcPr>
          <w:p w:rsidR="00991E3B" w:rsidRDefault="00991E3B" w:rsidP="00DC7D93">
            <w:pPr>
              <w:pStyle w:val="ListParagraph"/>
              <w:spacing w:line="480" w:lineRule="auto"/>
              <w:ind w:left="0"/>
              <w:jc w:val="both"/>
              <w:rPr>
                <w:rFonts w:ascii="Times New Roman" w:hAnsi="Times New Roman" w:cs="Times New Roman"/>
              </w:rPr>
            </w:pPr>
            <w:r>
              <w:rPr>
                <w:rFonts w:ascii="Times New Roman" w:hAnsi="Times New Roman" w:cs="Times New Roman"/>
              </w:rPr>
              <w:t xml:space="preserve">DESCRIPTION </w:t>
            </w:r>
          </w:p>
        </w:tc>
        <w:tc>
          <w:tcPr>
            <w:tcW w:w="1775" w:type="dxa"/>
          </w:tcPr>
          <w:p w:rsidR="00991E3B" w:rsidRDefault="00991E3B" w:rsidP="00DC7D93">
            <w:pPr>
              <w:pStyle w:val="ListParagraph"/>
              <w:spacing w:line="480" w:lineRule="auto"/>
              <w:ind w:left="0"/>
              <w:jc w:val="both"/>
              <w:rPr>
                <w:rFonts w:ascii="Times New Roman" w:hAnsi="Times New Roman" w:cs="Times New Roman"/>
              </w:rPr>
            </w:pPr>
            <w:r>
              <w:rPr>
                <w:rFonts w:ascii="Times New Roman" w:hAnsi="Times New Roman" w:cs="Times New Roman"/>
              </w:rPr>
              <w:t>ESTIMATED</w:t>
            </w:r>
          </w:p>
        </w:tc>
        <w:tc>
          <w:tcPr>
            <w:tcW w:w="1915" w:type="dxa"/>
          </w:tcPr>
          <w:p w:rsidR="00991E3B" w:rsidRDefault="00991E3B" w:rsidP="00DC7D93">
            <w:pPr>
              <w:pStyle w:val="ListParagraph"/>
              <w:spacing w:line="480" w:lineRule="auto"/>
              <w:ind w:left="0"/>
              <w:jc w:val="both"/>
              <w:rPr>
                <w:rFonts w:ascii="Times New Roman" w:hAnsi="Times New Roman" w:cs="Times New Roman"/>
              </w:rPr>
            </w:pPr>
            <w:r>
              <w:rPr>
                <w:rFonts w:ascii="Times New Roman" w:hAnsi="Times New Roman" w:cs="Times New Roman"/>
              </w:rPr>
              <w:t xml:space="preserve">ACTUAL </w:t>
            </w:r>
          </w:p>
        </w:tc>
        <w:tc>
          <w:tcPr>
            <w:tcW w:w="1908" w:type="dxa"/>
          </w:tcPr>
          <w:p w:rsidR="00991E3B" w:rsidRDefault="00991E3B" w:rsidP="00DC7D93">
            <w:pPr>
              <w:pStyle w:val="ListParagraph"/>
              <w:spacing w:line="480" w:lineRule="auto"/>
              <w:ind w:left="0"/>
              <w:jc w:val="both"/>
              <w:rPr>
                <w:rFonts w:ascii="Times New Roman" w:hAnsi="Times New Roman" w:cs="Times New Roman"/>
              </w:rPr>
            </w:pPr>
            <w:r>
              <w:rPr>
                <w:rFonts w:ascii="Times New Roman" w:hAnsi="Times New Roman" w:cs="Times New Roman"/>
              </w:rPr>
              <w:t xml:space="preserve">VARIANCE </w:t>
            </w:r>
          </w:p>
        </w:tc>
        <w:tc>
          <w:tcPr>
            <w:tcW w:w="1658" w:type="dxa"/>
          </w:tcPr>
          <w:p w:rsidR="00991E3B" w:rsidRDefault="00991E3B" w:rsidP="00DC7D93">
            <w:pPr>
              <w:pStyle w:val="ListParagraph"/>
              <w:spacing w:line="480" w:lineRule="auto"/>
              <w:ind w:left="0"/>
              <w:jc w:val="both"/>
              <w:rPr>
                <w:rFonts w:ascii="Times New Roman" w:hAnsi="Times New Roman" w:cs="Times New Roman"/>
              </w:rPr>
            </w:pPr>
            <w:r>
              <w:rPr>
                <w:rFonts w:ascii="Times New Roman" w:hAnsi="Times New Roman" w:cs="Times New Roman"/>
              </w:rPr>
              <w:t xml:space="preserve">PERCENTAGE </w:t>
            </w:r>
          </w:p>
        </w:tc>
      </w:tr>
      <w:tr w:rsidR="00C71A6D" w:rsidTr="00DC7D93">
        <w:tc>
          <w:tcPr>
            <w:tcW w:w="3205" w:type="dxa"/>
          </w:tcPr>
          <w:p w:rsidR="00C71A6D" w:rsidRDefault="00C71A6D" w:rsidP="00DC7D93">
            <w:pPr>
              <w:pStyle w:val="ListParagraph"/>
              <w:spacing w:line="480" w:lineRule="auto"/>
              <w:ind w:left="0"/>
              <w:jc w:val="both"/>
              <w:rPr>
                <w:rFonts w:ascii="Times New Roman" w:hAnsi="Times New Roman" w:cs="Times New Roman"/>
              </w:rPr>
            </w:pPr>
            <w:r>
              <w:rPr>
                <w:rFonts w:ascii="Times New Roman" w:hAnsi="Times New Roman" w:cs="Times New Roman"/>
              </w:rPr>
              <w:t>STATUTORY ALLOCATION</w:t>
            </w:r>
          </w:p>
        </w:tc>
        <w:tc>
          <w:tcPr>
            <w:tcW w:w="1775" w:type="dxa"/>
            <w:vAlign w:val="bottom"/>
          </w:tcPr>
          <w:p w:rsidR="00C71A6D" w:rsidRDefault="00C71A6D">
            <w:pPr>
              <w:rPr>
                <w:rFonts w:ascii="Calibri" w:hAnsi="Calibri" w:cs="Calibri"/>
                <w:color w:val="000000"/>
              </w:rPr>
            </w:pPr>
            <w:r>
              <w:rPr>
                <w:rFonts w:ascii="Calibri" w:hAnsi="Calibri" w:cs="Calibri"/>
                <w:color w:val="000000"/>
              </w:rPr>
              <w:t xml:space="preserve">        3,370,000,000.00 </w:t>
            </w:r>
          </w:p>
        </w:tc>
        <w:tc>
          <w:tcPr>
            <w:tcW w:w="1915" w:type="dxa"/>
            <w:vAlign w:val="bottom"/>
          </w:tcPr>
          <w:p w:rsidR="00C71A6D" w:rsidRDefault="00C71A6D">
            <w:pPr>
              <w:rPr>
                <w:rFonts w:ascii="Calibri" w:hAnsi="Calibri" w:cs="Calibri"/>
                <w:color w:val="000000"/>
              </w:rPr>
            </w:pPr>
            <w:r>
              <w:rPr>
                <w:rFonts w:ascii="Calibri" w:hAnsi="Calibri" w:cs="Calibri"/>
                <w:color w:val="000000"/>
              </w:rPr>
              <w:t xml:space="preserve">   2,715,698,607.58 </w:t>
            </w:r>
          </w:p>
        </w:tc>
        <w:tc>
          <w:tcPr>
            <w:tcW w:w="1908" w:type="dxa"/>
            <w:vAlign w:val="bottom"/>
          </w:tcPr>
          <w:p w:rsidR="00C71A6D" w:rsidRDefault="00C71A6D">
            <w:pPr>
              <w:rPr>
                <w:rFonts w:ascii="Calibri" w:hAnsi="Calibri" w:cs="Calibri"/>
                <w:color w:val="000000"/>
              </w:rPr>
            </w:pPr>
            <w:r>
              <w:rPr>
                <w:rFonts w:ascii="Calibri" w:hAnsi="Calibri" w:cs="Calibri"/>
                <w:color w:val="000000"/>
              </w:rPr>
              <w:t xml:space="preserve">         654,301,392.42 </w:t>
            </w:r>
          </w:p>
        </w:tc>
        <w:tc>
          <w:tcPr>
            <w:tcW w:w="1658" w:type="dxa"/>
            <w:vAlign w:val="bottom"/>
          </w:tcPr>
          <w:p w:rsidR="00C71A6D" w:rsidRDefault="00EB1057">
            <w:pPr>
              <w:rPr>
                <w:rFonts w:ascii="Calibri" w:hAnsi="Calibri" w:cs="Calibri"/>
                <w:color w:val="000000"/>
              </w:rPr>
            </w:pPr>
            <w:r>
              <w:rPr>
                <w:rFonts w:ascii="Calibri" w:hAnsi="Calibri" w:cs="Calibri"/>
                <w:color w:val="000000"/>
              </w:rPr>
              <w:t xml:space="preserve">             </w:t>
            </w:r>
            <w:r w:rsidR="00C71A6D">
              <w:rPr>
                <w:rFonts w:ascii="Calibri" w:hAnsi="Calibri" w:cs="Calibri"/>
                <w:color w:val="000000"/>
              </w:rPr>
              <w:t xml:space="preserve"> 80.58 </w:t>
            </w:r>
            <w:r>
              <w:rPr>
                <w:rFonts w:ascii="Calibri" w:hAnsi="Calibri" w:cs="Calibri"/>
                <w:color w:val="000000"/>
              </w:rPr>
              <w:t>%</w:t>
            </w:r>
          </w:p>
        </w:tc>
      </w:tr>
      <w:tr w:rsidR="00C71A6D" w:rsidTr="00DC7D93">
        <w:tc>
          <w:tcPr>
            <w:tcW w:w="3205" w:type="dxa"/>
          </w:tcPr>
          <w:p w:rsidR="00C71A6D" w:rsidRDefault="00C71A6D" w:rsidP="00DC7D93">
            <w:pPr>
              <w:pStyle w:val="ListParagraph"/>
              <w:spacing w:line="480" w:lineRule="auto"/>
              <w:ind w:left="0"/>
              <w:jc w:val="both"/>
              <w:rPr>
                <w:rFonts w:ascii="Times New Roman" w:hAnsi="Times New Roman" w:cs="Times New Roman"/>
              </w:rPr>
            </w:pPr>
            <w:r>
              <w:rPr>
                <w:rFonts w:ascii="Times New Roman" w:hAnsi="Times New Roman" w:cs="Times New Roman"/>
              </w:rPr>
              <w:t>VALUE ADDED TAX</w:t>
            </w:r>
          </w:p>
        </w:tc>
        <w:tc>
          <w:tcPr>
            <w:tcW w:w="1775" w:type="dxa"/>
            <w:vAlign w:val="bottom"/>
          </w:tcPr>
          <w:p w:rsidR="00C71A6D" w:rsidRDefault="00C71A6D">
            <w:pPr>
              <w:rPr>
                <w:rFonts w:ascii="Calibri" w:hAnsi="Calibri" w:cs="Calibri"/>
                <w:color w:val="000000"/>
              </w:rPr>
            </w:pPr>
            <w:r>
              <w:rPr>
                <w:rFonts w:ascii="Calibri" w:hAnsi="Calibri" w:cs="Calibri"/>
                <w:color w:val="000000"/>
              </w:rPr>
              <w:t xml:space="preserve">        1,700,000,000.00 </w:t>
            </w:r>
          </w:p>
        </w:tc>
        <w:tc>
          <w:tcPr>
            <w:tcW w:w="1915" w:type="dxa"/>
            <w:vAlign w:val="bottom"/>
          </w:tcPr>
          <w:p w:rsidR="00C71A6D" w:rsidRDefault="00C71A6D">
            <w:pPr>
              <w:rPr>
                <w:rFonts w:ascii="Calibri" w:hAnsi="Calibri" w:cs="Calibri"/>
                <w:color w:val="000000"/>
              </w:rPr>
            </w:pPr>
            <w:r>
              <w:rPr>
                <w:rFonts w:ascii="Calibri" w:hAnsi="Calibri" w:cs="Calibri"/>
                <w:color w:val="000000"/>
              </w:rPr>
              <w:t xml:space="preserve">   2,905,579,401.07 </w:t>
            </w:r>
          </w:p>
        </w:tc>
        <w:tc>
          <w:tcPr>
            <w:tcW w:w="1908" w:type="dxa"/>
            <w:vAlign w:val="bottom"/>
          </w:tcPr>
          <w:p w:rsidR="00C71A6D" w:rsidRDefault="00C71A6D">
            <w:pPr>
              <w:rPr>
                <w:rFonts w:ascii="Calibri" w:hAnsi="Calibri" w:cs="Calibri"/>
                <w:color w:val="000000"/>
              </w:rPr>
            </w:pPr>
            <w:r>
              <w:rPr>
                <w:rFonts w:ascii="Calibri" w:hAnsi="Calibri" w:cs="Calibri"/>
                <w:color w:val="000000"/>
              </w:rPr>
              <w:t xml:space="preserve">   (1,205,579,401.07)</w:t>
            </w:r>
          </w:p>
        </w:tc>
        <w:tc>
          <w:tcPr>
            <w:tcW w:w="1658" w:type="dxa"/>
            <w:vAlign w:val="bottom"/>
          </w:tcPr>
          <w:p w:rsidR="00C71A6D" w:rsidRDefault="00EB1057">
            <w:pPr>
              <w:rPr>
                <w:rFonts w:ascii="Calibri" w:hAnsi="Calibri" w:cs="Calibri"/>
                <w:color w:val="000000"/>
              </w:rPr>
            </w:pPr>
            <w:r>
              <w:rPr>
                <w:rFonts w:ascii="Calibri" w:hAnsi="Calibri" w:cs="Calibri"/>
                <w:color w:val="000000"/>
              </w:rPr>
              <w:t xml:space="preserve">            </w:t>
            </w:r>
            <w:r w:rsidR="00C71A6D">
              <w:rPr>
                <w:rFonts w:ascii="Calibri" w:hAnsi="Calibri" w:cs="Calibri"/>
                <w:color w:val="000000"/>
              </w:rPr>
              <w:t xml:space="preserve">170.92 </w:t>
            </w:r>
            <w:r>
              <w:rPr>
                <w:rFonts w:ascii="Calibri" w:hAnsi="Calibri" w:cs="Calibri"/>
                <w:color w:val="000000"/>
              </w:rPr>
              <w:t>%</w:t>
            </w:r>
          </w:p>
        </w:tc>
      </w:tr>
      <w:tr w:rsidR="00C71A6D" w:rsidTr="00DC7D93">
        <w:tc>
          <w:tcPr>
            <w:tcW w:w="3205" w:type="dxa"/>
          </w:tcPr>
          <w:p w:rsidR="00C71A6D" w:rsidRDefault="00C71A6D" w:rsidP="00DC7D93">
            <w:pPr>
              <w:pStyle w:val="ListParagraph"/>
              <w:spacing w:line="480" w:lineRule="auto"/>
              <w:ind w:left="0"/>
              <w:jc w:val="both"/>
              <w:rPr>
                <w:rFonts w:ascii="Times New Roman" w:hAnsi="Times New Roman" w:cs="Times New Roman"/>
              </w:rPr>
            </w:pPr>
            <w:r>
              <w:rPr>
                <w:rFonts w:ascii="Times New Roman" w:hAnsi="Times New Roman" w:cs="Times New Roman"/>
              </w:rPr>
              <w:t>INDEPENDENT REVENUE</w:t>
            </w:r>
          </w:p>
        </w:tc>
        <w:tc>
          <w:tcPr>
            <w:tcW w:w="1775" w:type="dxa"/>
            <w:vAlign w:val="bottom"/>
          </w:tcPr>
          <w:p w:rsidR="00C71A6D" w:rsidRDefault="00C71A6D">
            <w:pPr>
              <w:rPr>
                <w:rFonts w:ascii="Calibri" w:hAnsi="Calibri" w:cs="Calibri"/>
                <w:color w:val="000000"/>
              </w:rPr>
            </w:pPr>
            <w:r>
              <w:rPr>
                <w:rFonts w:ascii="Calibri" w:hAnsi="Calibri" w:cs="Calibri"/>
                <w:color w:val="000000"/>
              </w:rPr>
              <w:t xml:space="preserve">              31,670,000.00 </w:t>
            </w:r>
          </w:p>
        </w:tc>
        <w:tc>
          <w:tcPr>
            <w:tcW w:w="1915" w:type="dxa"/>
            <w:vAlign w:val="bottom"/>
          </w:tcPr>
          <w:p w:rsidR="00C71A6D" w:rsidRDefault="00C71A6D">
            <w:pPr>
              <w:rPr>
                <w:rFonts w:ascii="Calibri" w:hAnsi="Calibri" w:cs="Calibri"/>
                <w:color w:val="000000"/>
              </w:rPr>
            </w:pPr>
            <w:r>
              <w:rPr>
                <w:rFonts w:ascii="Calibri" w:hAnsi="Calibri" w:cs="Calibri"/>
                <w:color w:val="000000"/>
              </w:rPr>
              <w:t xml:space="preserve">         15,873,847.43 </w:t>
            </w:r>
          </w:p>
        </w:tc>
        <w:tc>
          <w:tcPr>
            <w:tcW w:w="1908" w:type="dxa"/>
            <w:vAlign w:val="bottom"/>
          </w:tcPr>
          <w:p w:rsidR="00C71A6D" w:rsidRDefault="00C71A6D">
            <w:pPr>
              <w:rPr>
                <w:rFonts w:ascii="Calibri" w:hAnsi="Calibri" w:cs="Calibri"/>
                <w:color w:val="000000"/>
              </w:rPr>
            </w:pPr>
            <w:r>
              <w:rPr>
                <w:rFonts w:ascii="Calibri" w:hAnsi="Calibri" w:cs="Calibri"/>
                <w:color w:val="000000"/>
              </w:rPr>
              <w:t xml:space="preserve">           15,796,152.57 </w:t>
            </w:r>
          </w:p>
        </w:tc>
        <w:tc>
          <w:tcPr>
            <w:tcW w:w="1658" w:type="dxa"/>
            <w:vAlign w:val="bottom"/>
          </w:tcPr>
          <w:p w:rsidR="00C71A6D" w:rsidRDefault="00EB1057">
            <w:pPr>
              <w:rPr>
                <w:rFonts w:ascii="Calibri" w:hAnsi="Calibri" w:cs="Calibri"/>
                <w:color w:val="000000"/>
              </w:rPr>
            </w:pPr>
            <w:r>
              <w:rPr>
                <w:rFonts w:ascii="Calibri" w:hAnsi="Calibri" w:cs="Calibri"/>
                <w:color w:val="000000"/>
              </w:rPr>
              <w:t xml:space="preserve">              </w:t>
            </w:r>
            <w:r w:rsidR="00C71A6D">
              <w:rPr>
                <w:rFonts w:ascii="Calibri" w:hAnsi="Calibri" w:cs="Calibri"/>
                <w:color w:val="000000"/>
              </w:rPr>
              <w:t xml:space="preserve">50.12 </w:t>
            </w:r>
            <w:r>
              <w:rPr>
                <w:rFonts w:ascii="Calibri" w:hAnsi="Calibri" w:cs="Calibri"/>
                <w:color w:val="000000"/>
              </w:rPr>
              <w:t>%</w:t>
            </w:r>
          </w:p>
        </w:tc>
      </w:tr>
      <w:tr w:rsidR="003C2D5C" w:rsidTr="00DC7D93">
        <w:tc>
          <w:tcPr>
            <w:tcW w:w="3205" w:type="dxa"/>
          </w:tcPr>
          <w:p w:rsidR="003C2D5C" w:rsidRDefault="003C2D5C" w:rsidP="00DC7D93">
            <w:pPr>
              <w:pStyle w:val="ListParagraph"/>
              <w:spacing w:line="480" w:lineRule="auto"/>
              <w:ind w:left="0"/>
              <w:jc w:val="both"/>
              <w:rPr>
                <w:rFonts w:ascii="Times New Roman" w:hAnsi="Times New Roman" w:cs="Times New Roman"/>
              </w:rPr>
            </w:pPr>
            <w:r>
              <w:rPr>
                <w:rFonts w:ascii="Times New Roman" w:hAnsi="Times New Roman" w:cs="Times New Roman"/>
              </w:rPr>
              <w:t>AUGMENTATION</w:t>
            </w:r>
          </w:p>
        </w:tc>
        <w:tc>
          <w:tcPr>
            <w:tcW w:w="1775" w:type="dxa"/>
            <w:vAlign w:val="bottom"/>
          </w:tcPr>
          <w:p w:rsidR="003C2D5C" w:rsidRDefault="003C2D5C">
            <w:pPr>
              <w:rPr>
                <w:rFonts w:ascii="Calibri" w:hAnsi="Calibri" w:cs="Calibri"/>
                <w:color w:val="000000"/>
              </w:rPr>
            </w:pPr>
            <w:r>
              <w:rPr>
                <w:rFonts w:ascii="Calibri" w:hAnsi="Calibri" w:cs="Calibri"/>
                <w:color w:val="000000"/>
              </w:rPr>
              <w:t>2,000,000.00</w:t>
            </w:r>
          </w:p>
        </w:tc>
        <w:tc>
          <w:tcPr>
            <w:tcW w:w="1915" w:type="dxa"/>
            <w:vAlign w:val="bottom"/>
          </w:tcPr>
          <w:p w:rsidR="003C2D5C" w:rsidRDefault="003C2D5C">
            <w:pPr>
              <w:rPr>
                <w:rFonts w:ascii="Calibri" w:hAnsi="Calibri" w:cs="Calibri"/>
                <w:color w:val="000000"/>
              </w:rPr>
            </w:pPr>
            <w:r>
              <w:rPr>
                <w:rFonts w:ascii="Calibri" w:hAnsi="Calibri" w:cs="Calibri"/>
                <w:color w:val="000000"/>
              </w:rPr>
              <w:t>162,225,908.38</w:t>
            </w:r>
          </w:p>
        </w:tc>
        <w:tc>
          <w:tcPr>
            <w:tcW w:w="1908" w:type="dxa"/>
            <w:vAlign w:val="bottom"/>
          </w:tcPr>
          <w:p w:rsidR="003C2D5C" w:rsidRDefault="003C2D5C">
            <w:pPr>
              <w:rPr>
                <w:rFonts w:ascii="Calibri" w:hAnsi="Calibri" w:cs="Calibri"/>
                <w:color w:val="000000"/>
              </w:rPr>
            </w:pPr>
            <w:r>
              <w:rPr>
                <w:rFonts w:ascii="Calibri" w:hAnsi="Calibri" w:cs="Calibri"/>
                <w:color w:val="000000"/>
              </w:rPr>
              <w:t>(</w:t>
            </w:r>
            <w:r w:rsidR="00EC7CC0">
              <w:rPr>
                <w:rFonts w:ascii="Calibri" w:hAnsi="Calibri" w:cs="Calibri"/>
                <w:color w:val="000000"/>
              </w:rPr>
              <w:t xml:space="preserve"> 160,225,908.38</w:t>
            </w:r>
            <w:r>
              <w:rPr>
                <w:rFonts w:ascii="Calibri" w:hAnsi="Calibri" w:cs="Calibri"/>
                <w:color w:val="000000"/>
              </w:rPr>
              <w:t>)</w:t>
            </w:r>
          </w:p>
        </w:tc>
        <w:tc>
          <w:tcPr>
            <w:tcW w:w="1658" w:type="dxa"/>
            <w:vAlign w:val="bottom"/>
          </w:tcPr>
          <w:p w:rsidR="003C2D5C" w:rsidRDefault="00EB1057" w:rsidP="00EB1057">
            <w:pPr>
              <w:rPr>
                <w:rFonts w:ascii="Calibri" w:hAnsi="Calibri" w:cs="Calibri"/>
                <w:color w:val="000000"/>
              </w:rPr>
            </w:pPr>
            <w:r>
              <w:rPr>
                <w:rFonts w:ascii="Calibri" w:hAnsi="Calibri" w:cs="Calibri"/>
                <w:color w:val="000000"/>
              </w:rPr>
              <w:t xml:space="preserve">          </w:t>
            </w:r>
            <w:r w:rsidR="00EC7CC0">
              <w:rPr>
                <w:rFonts w:ascii="Calibri" w:hAnsi="Calibri" w:cs="Calibri"/>
                <w:color w:val="000000"/>
              </w:rPr>
              <w:t>8,111.29</w:t>
            </w:r>
            <w:r>
              <w:rPr>
                <w:rFonts w:ascii="Calibri" w:hAnsi="Calibri" w:cs="Calibri"/>
                <w:color w:val="000000"/>
              </w:rPr>
              <w:t xml:space="preserve">% </w:t>
            </w:r>
          </w:p>
        </w:tc>
      </w:tr>
      <w:tr w:rsidR="00C71A6D" w:rsidTr="00DC7D93">
        <w:tc>
          <w:tcPr>
            <w:tcW w:w="3205" w:type="dxa"/>
          </w:tcPr>
          <w:p w:rsidR="00C71A6D" w:rsidRPr="00BB3FC3" w:rsidRDefault="00C71A6D" w:rsidP="00DC7D93">
            <w:pPr>
              <w:pStyle w:val="ListParagraph"/>
              <w:spacing w:line="480" w:lineRule="auto"/>
              <w:ind w:left="0"/>
              <w:jc w:val="both"/>
              <w:rPr>
                <w:rFonts w:ascii="Times New Roman" w:hAnsi="Times New Roman" w:cs="Times New Roman"/>
                <w:b/>
              </w:rPr>
            </w:pPr>
            <w:r w:rsidRPr="00BB3FC3">
              <w:rPr>
                <w:rFonts w:ascii="Times New Roman" w:hAnsi="Times New Roman" w:cs="Times New Roman"/>
                <w:b/>
              </w:rPr>
              <w:t>TOTAL REEVENUE</w:t>
            </w:r>
          </w:p>
        </w:tc>
        <w:tc>
          <w:tcPr>
            <w:tcW w:w="1775" w:type="dxa"/>
            <w:vAlign w:val="bottom"/>
          </w:tcPr>
          <w:p w:rsidR="00C71A6D" w:rsidRDefault="00F553AC">
            <w:pPr>
              <w:rPr>
                <w:rFonts w:ascii="Calibri" w:hAnsi="Calibri" w:cs="Calibri"/>
                <w:color w:val="000000"/>
              </w:rPr>
            </w:pPr>
            <w:r>
              <w:rPr>
                <w:rFonts w:ascii="Calibri" w:hAnsi="Calibri" w:cs="Calibri"/>
                <w:color w:val="000000"/>
              </w:rPr>
              <w:t xml:space="preserve">        5,305</w:t>
            </w:r>
            <w:r w:rsidR="00C71A6D">
              <w:rPr>
                <w:rFonts w:ascii="Calibri" w:hAnsi="Calibri" w:cs="Calibri"/>
                <w:color w:val="000000"/>
              </w:rPr>
              <w:t xml:space="preserve">,670,000.00 </w:t>
            </w:r>
          </w:p>
        </w:tc>
        <w:tc>
          <w:tcPr>
            <w:tcW w:w="1915" w:type="dxa"/>
            <w:vAlign w:val="bottom"/>
          </w:tcPr>
          <w:p w:rsidR="00C71A6D" w:rsidRDefault="00C71A6D">
            <w:pPr>
              <w:rPr>
                <w:rFonts w:ascii="Calibri" w:hAnsi="Calibri" w:cs="Calibri"/>
                <w:color w:val="000000"/>
              </w:rPr>
            </w:pPr>
            <w:r>
              <w:rPr>
                <w:rFonts w:ascii="Calibri" w:hAnsi="Calibri" w:cs="Calibri"/>
                <w:color w:val="000000"/>
              </w:rPr>
              <w:t xml:space="preserve">   5,799,377,764.46 </w:t>
            </w:r>
          </w:p>
        </w:tc>
        <w:tc>
          <w:tcPr>
            <w:tcW w:w="1908" w:type="dxa"/>
            <w:vAlign w:val="bottom"/>
          </w:tcPr>
          <w:p w:rsidR="00C71A6D" w:rsidRDefault="00995689">
            <w:pPr>
              <w:rPr>
                <w:rFonts w:ascii="Calibri" w:hAnsi="Calibri" w:cs="Calibri"/>
                <w:color w:val="000000"/>
              </w:rPr>
            </w:pPr>
            <w:r>
              <w:rPr>
                <w:rFonts w:ascii="Calibri" w:hAnsi="Calibri" w:cs="Calibri"/>
                <w:color w:val="000000"/>
              </w:rPr>
              <w:t xml:space="preserve">      (493</w:t>
            </w:r>
            <w:r w:rsidR="00C71A6D">
              <w:rPr>
                <w:rFonts w:ascii="Calibri" w:hAnsi="Calibri" w:cs="Calibri"/>
                <w:color w:val="000000"/>
              </w:rPr>
              <w:t>,707,764.46)</w:t>
            </w:r>
          </w:p>
        </w:tc>
        <w:tc>
          <w:tcPr>
            <w:tcW w:w="1658" w:type="dxa"/>
            <w:vAlign w:val="bottom"/>
          </w:tcPr>
          <w:p w:rsidR="00C71A6D" w:rsidRDefault="00EB1057">
            <w:pPr>
              <w:rPr>
                <w:rFonts w:ascii="Calibri" w:hAnsi="Calibri" w:cs="Calibri"/>
                <w:color w:val="000000"/>
              </w:rPr>
            </w:pPr>
            <w:r>
              <w:rPr>
                <w:rFonts w:ascii="Calibri" w:hAnsi="Calibri" w:cs="Calibri"/>
                <w:color w:val="000000"/>
              </w:rPr>
              <w:t xml:space="preserve">            </w:t>
            </w:r>
            <w:r w:rsidR="001D5FC2">
              <w:rPr>
                <w:rFonts w:ascii="Calibri" w:hAnsi="Calibri" w:cs="Calibri"/>
                <w:color w:val="000000"/>
              </w:rPr>
              <w:t>109.31</w:t>
            </w:r>
            <w:r>
              <w:rPr>
                <w:rFonts w:ascii="Calibri" w:hAnsi="Calibri" w:cs="Calibri"/>
                <w:color w:val="000000"/>
              </w:rPr>
              <w:t>%</w:t>
            </w:r>
            <w:r w:rsidR="00C71A6D">
              <w:rPr>
                <w:rFonts w:ascii="Calibri" w:hAnsi="Calibri" w:cs="Calibri"/>
                <w:color w:val="000000"/>
              </w:rPr>
              <w:t xml:space="preserve"> </w:t>
            </w:r>
          </w:p>
        </w:tc>
      </w:tr>
      <w:tr w:rsidR="00C71A6D" w:rsidTr="00DC7D93">
        <w:tc>
          <w:tcPr>
            <w:tcW w:w="3205" w:type="dxa"/>
          </w:tcPr>
          <w:p w:rsidR="00C71A6D" w:rsidRDefault="00C71A6D" w:rsidP="00DC7D93">
            <w:pPr>
              <w:pStyle w:val="ListParagraph"/>
              <w:spacing w:line="480" w:lineRule="auto"/>
              <w:ind w:left="0"/>
              <w:jc w:val="both"/>
              <w:rPr>
                <w:rFonts w:ascii="Times New Roman" w:hAnsi="Times New Roman" w:cs="Times New Roman"/>
              </w:rPr>
            </w:pPr>
            <w:r>
              <w:rPr>
                <w:rFonts w:ascii="Times New Roman" w:hAnsi="Times New Roman" w:cs="Times New Roman"/>
              </w:rPr>
              <w:t>EXPENDITURE</w:t>
            </w:r>
          </w:p>
        </w:tc>
        <w:tc>
          <w:tcPr>
            <w:tcW w:w="1775" w:type="dxa"/>
            <w:vAlign w:val="bottom"/>
          </w:tcPr>
          <w:p w:rsidR="00C71A6D" w:rsidRDefault="00C71A6D">
            <w:pPr>
              <w:rPr>
                <w:rFonts w:ascii="Calibri" w:hAnsi="Calibri" w:cs="Calibri"/>
                <w:color w:val="000000"/>
              </w:rPr>
            </w:pPr>
          </w:p>
        </w:tc>
        <w:tc>
          <w:tcPr>
            <w:tcW w:w="1915" w:type="dxa"/>
            <w:vAlign w:val="bottom"/>
          </w:tcPr>
          <w:p w:rsidR="00C71A6D" w:rsidRDefault="00C71A6D">
            <w:pPr>
              <w:rPr>
                <w:rFonts w:ascii="Calibri" w:hAnsi="Calibri" w:cs="Calibri"/>
                <w:color w:val="000000"/>
              </w:rPr>
            </w:pPr>
          </w:p>
        </w:tc>
        <w:tc>
          <w:tcPr>
            <w:tcW w:w="1908" w:type="dxa"/>
            <w:vAlign w:val="bottom"/>
          </w:tcPr>
          <w:p w:rsidR="00C71A6D" w:rsidRDefault="00C71A6D">
            <w:pPr>
              <w:rPr>
                <w:rFonts w:ascii="Calibri" w:hAnsi="Calibri" w:cs="Calibri"/>
                <w:color w:val="000000"/>
              </w:rPr>
            </w:pPr>
          </w:p>
        </w:tc>
        <w:tc>
          <w:tcPr>
            <w:tcW w:w="1658" w:type="dxa"/>
            <w:vAlign w:val="bottom"/>
          </w:tcPr>
          <w:p w:rsidR="00C71A6D" w:rsidRDefault="00C71A6D">
            <w:pPr>
              <w:rPr>
                <w:rFonts w:ascii="Calibri" w:hAnsi="Calibri" w:cs="Calibri"/>
                <w:color w:val="000000"/>
              </w:rPr>
            </w:pPr>
          </w:p>
        </w:tc>
      </w:tr>
      <w:tr w:rsidR="00C71A6D" w:rsidTr="00DC7D93">
        <w:tc>
          <w:tcPr>
            <w:tcW w:w="3205" w:type="dxa"/>
          </w:tcPr>
          <w:p w:rsidR="00C71A6D" w:rsidRDefault="00C71A6D" w:rsidP="00DC7D93">
            <w:pPr>
              <w:pStyle w:val="ListParagraph"/>
              <w:spacing w:line="480" w:lineRule="auto"/>
              <w:ind w:left="0"/>
              <w:jc w:val="both"/>
              <w:rPr>
                <w:rFonts w:ascii="Times New Roman" w:hAnsi="Times New Roman" w:cs="Times New Roman"/>
              </w:rPr>
            </w:pPr>
            <w:r>
              <w:rPr>
                <w:rFonts w:ascii="Times New Roman" w:hAnsi="Times New Roman" w:cs="Times New Roman"/>
              </w:rPr>
              <w:t>RECURRENT EXPENDITURE</w:t>
            </w:r>
          </w:p>
        </w:tc>
        <w:tc>
          <w:tcPr>
            <w:tcW w:w="1775" w:type="dxa"/>
            <w:vAlign w:val="bottom"/>
          </w:tcPr>
          <w:p w:rsidR="00C71A6D" w:rsidRDefault="00C71A6D">
            <w:pPr>
              <w:rPr>
                <w:rFonts w:ascii="Calibri" w:hAnsi="Calibri" w:cs="Calibri"/>
                <w:color w:val="000000"/>
              </w:rPr>
            </w:pPr>
            <w:r>
              <w:rPr>
                <w:rFonts w:ascii="Calibri" w:hAnsi="Calibri" w:cs="Calibri"/>
                <w:color w:val="000000"/>
              </w:rPr>
              <w:t xml:space="preserve">        4,054,189,507.00 </w:t>
            </w:r>
          </w:p>
        </w:tc>
        <w:tc>
          <w:tcPr>
            <w:tcW w:w="1915" w:type="dxa"/>
            <w:vAlign w:val="bottom"/>
          </w:tcPr>
          <w:p w:rsidR="00C71A6D" w:rsidRDefault="00402B84">
            <w:pPr>
              <w:rPr>
                <w:rFonts w:ascii="Calibri" w:hAnsi="Calibri" w:cs="Calibri"/>
                <w:color w:val="000000"/>
              </w:rPr>
            </w:pPr>
            <w:r>
              <w:rPr>
                <w:rFonts w:ascii="Calibri" w:hAnsi="Calibri" w:cs="Calibri"/>
                <w:color w:val="000000"/>
              </w:rPr>
              <w:t xml:space="preserve">   5,523,818,66</w:t>
            </w:r>
            <w:r w:rsidR="00C71A6D">
              <w:rPr>
                <w:rFonts w:ascii="Calibri" w:hAnsi="Calibri" w:cs="Calibri"/>
                <w:color w:val="000000"/>
              </w:rPr>
              <w:t xml:space="preserve">4.87 </w:t>
            </w:r>
          </w:p>
        </w:tc>
        <w:tc>
          <w:tcPr>
            <w:tcW w:w="1908" w:type="dxa"/>
            <w:vAlign w:val="bottom"/>
          </w:tcPr>
          <w:p w:rsidR="00C71A6D" w:rsidRDefault="00402B84">
            <w:pPr>
              <w:rPr>
                <w:rFonts w:ascii="Calibri" w:hAnsi="Calibri" w:cs="Calibri"/>
                <w:color w:val="000000"/>
              </w:rPr>
            </w:pPr>
            <w:r>
              <w:rPr>
                <w:rFonts w:ascii="Calibri" w:hAnsi="Calibri" w:cs="Calibri"/>
                <w:color w:val="000000"/>
              </w:rPr>
              <w:t xml:space="preserve">   (1,469,629,15</w:t>
            </w:r>
            <w:r w:rsidR="00C71A6D">
              <w:rPr>
                <w:rFonts w:ascii="Calibri" w:hAnsi="Calibri" w:cs="Calibri"/>
                <w:color w:val="000000"/>
              </w:rPr>
              <w:t>7.87)</w:t>
            </w:r>
          </w:p>
        </w:tc>
        <w:tc>
          <w:tcPr>
            <w:tcW w:w="1658" w:type="dxa"/>
            <w:vAlign w:val="bottom"/>
          </w:tcPr>
          <w:p w:rsidR="00C71A6D" w:rsidRDefault="00EB1057">
            <w:pPr>
              <w:rPr>
                <w:rFonts w:ascii="Calibri" w:hAnsi="Calibri" w:cs="Calibri"/>
                <w:color w:val="000000"/>
              </w:rPr>
            </w:pPr>
            <w:r>
              <w:rPr>
                <w:rFonts w:ascii="Calibri" w:hAnsi="Calibri" w:cs="Calibri"/>
                <w:color w:val="000000"/>
              </w:rPr>
              <w:t xml:space="preserve">            </w:t>
            </w:r>
            <w:r w:rsidR="00C71A6D">
              <w:rPr>
                <w:rFonts w:ascii="Calibri" w:hAnsi="Calibri" w:cs="Calibri"/>
                <w:color w:val="000000"/>
              </w:rPr>
              <w:t xml:space="preserve">136.25 </w:t>
            </w:r>
            <w:r>
              <w:rPr>
                <w:rFonts w:ascii="Calibri" w:hAnsi="Calibri" w:cs="Calibri"/>
                <w:color w:val="000000"/>
              </w:rPr>
              <w:t>%</w:t>
            </w:r>
          </w:p>
        </w:tc>
      </w:tr>
      <w:tr w:rsidR="00C71A6D" w:rsidTr="00DC7D93">
        <w:tc>
          <w:tcPr>
            <w:tcW w:w="3205" w:type="dxa"/>
          </w:tcPr>
          <w:p w:rsidR="00C71A6D" w:rsidRDefault="00C71A6D" w:rsidP="00DC7D93">
            <w:pPr>
              <w:pStyle w:val="ListParagraph"/>
              <w:spacing w:line="480" w:lineRule="auto"/>
              <w:ind w:left="0"/>
              <w:jc w:val="both"/>
              <w:rPr>
                <w:rFonts w:ascii="Times New Roman" w:hAnsi="Times New Roman" w:cs="Times New Roman"/>
              </w:rPr>
            </w:pPr>
            <w:r>
              <w:rPr>
                <w:rFonts w:ascii="Times New Roman" w:hAnsi="Times New Roman" w:cs="Times New Roman"/>
              </w:rPr>
              <w:t>CAPITAL EXPENDITURE</w:t>
            </w:r>
          </w:p>
        </w:tc>
        <w:tc>
          <w:tcPr>
            <w:tcW w:w="1775" w:type="dxa"/>
            <w:vAlign w:val="bottom"/>
          </w:tcPr>
          <w:p w:rsidR="00C71A6D" w:rsidRDefault="00C71A6D">
            <w:pPr>
              <w:rPr>
                <w:rFonts w:ascii="Calibri" w:hAnsi="Calibri" w:cs="Calibri"/>
                <w:color w:val="000000"/>
              </w:rPr>
            </w:pPr>
            <w:r>
              <w:rPr>
                <w:rFonts w:ascii="Calibri" w:hAnsi="Calibri" w:cs="Calibri"/>
                <w:color w:val="000000"/>
              </w:rPr>
              <w:t xml:space="preserve">        1,606,585,365.00 </w:t>
            </w:r>
          </w:p>
        </w:tc>
        <w:tc>
          <w:tcPr>
            <w:tcW w:w="1915" w:type="dxa"/>
            <w:vAlign w:val="bottom"/>
          </w:tcPr>
          <w:p w:rsidR="00C71A6D" w:rsidRDefault="00C71A6D">
            <w:pPr>
              <w:rPr>
                <w:rFonts w:ascii="Calibri" w:hAnsi="Calibri" w:cs="Calibri"/>
                <w:color w:val="000000"/>
              </w:rPr>
            </w:pPr>
            <w:r>
              <w:rPr>
                <w:rFonts w:ascii="Calibri" w:hAnsi="Calibri" w:cs="Calibri"/>
                <w:color w:val="000000"/>
              </w:rPr>
              <w:t xml:space="preserve">       323,058,902.92 </w:t>
            </w:r>
          </w:p>
        </w:tc>
        <w:tc>
          <w:tcPr>
            <w:tcW w:w="1908" w:type="dxa"/>
            <w:vAlign w:val="bottom"/>
          </w:tcPr>
          <w:p w:rsidR="00C71A6D" w:rsidRDefault="00C71A6D">
            <w:pPr>
              <w:rPr>
                <w:rFonts w:ascii="Calibri" w:hAnsi="Calibri" w:cs="Calibri"/>
                <w:color w:val="000000"/>
              </w:rPr>
            </w:pPr>
            <w:r>
              <w:rPr>
                <w:rFonts w:ascii="Calibri" w:hAnsi="Calibri" w:cs="Calibri"/>
                <w:color w:val="000000"/>
              </w:rPr>
              <w:t xml:space="preserve">     1,283,526,462.08 </w:t>
            </w:r>
          </w:p>
        </w:tc>
        <w:tc>
          <w:tcPr>
            <w:tcW w:w="1658" w:type="dxa"/>
            <w:vAlign w:val="bottom"/>
          </w:tcPr>
          <w:p w:rsidR="00C71A6D" w:rsidRDefault="00EB1057">
            <w:pPr>
              <w:rPr>
                <w:rFonts w:ascii="Calibri" w:hAnsi="Calibri" w:cs="Calibri"/>
                <w:color w:val="000000"/>
              </w:rPr>
            </w:pPr>
            <w:r>
              <w:rPr>
                <w:rFonts w:ascii="Calibri" w:hAnsi="Calibri" w:cs="Calibri"/>
                <w:color w:val="000000"/>
              </w:rPr>
              <w:t xml:space="preserve">              </w:t>
            </w:r>
            <w:r w:rsidR="00C71A6D">
              <w:rPr>
                <w:rFonts w:ascii="Calibri" w:hAnsi="Calibri" w:cs="Calibri"/>
                <w:color w:val="000000"/>
              </w:rPr>
              <w:t xml:space="preserve">20.11 </w:t>
            </w:r>
            <w:r>
              <w:rPr>
                <w:rFonts w:ascii="Calibri" w:hAnsi="Calibri" w:cs="Calibri"/>
                <w:color w:val="000000"/>
              </w:rPr>
              <w:t>%</w:t>
            </w:r>
          </w:p>
        </w:tc>
      </w:tr>
      <w:tr w:rsidR="00C71A6D" w:rsidTr="00DC7D93">
        <w:tc>
          <w:tcPr>
            <w:tcW w:w="3205" w:type="dxa"/>
          </w:tcPr>
          <w:p w:rsidR="00C71A6D" w:rsidRPr="00BB3FC3" w:rsidRDefault="00C71A6D" w:rsidP="00DC7D93">
            <w:pPr>
              <w:pStyle w:val="ListParagraph"/>
              <w:spacing w:line="480" w:lineRule="auto"/>
              <w:ind w:left="0"/>
              <w:jc w:val="both"/>
              <w:rPr>
                <w:rFonts w:ascii="Times New Roman" w:hAnsi="Times New Roman" w:cs="Times New Roman"/>
                <w:b/>
              </w:rPr>
            </w:pPr>
            <w:r w:rsidRPr="00BB3FC3">
              <w:rPr>
                <w:rFonts w:ascii="Times New Roman" w:hAnsi="Times New Roman" w:cs="Times New Roman"/>
                <w:b/>
              </w:rPr>
              <w:t>TOTAL EXPENDITURE</w:t>
            </w:r>
          </w:p>
        </w:tc>
        <w:tc>
          <w:tcPr>
            <w:tcW w:w="1775" w:type="dxa"/>
            <w:vAlign w:val="bottom"/>
          </w:tcPr>
          <w:p w:rsidR="00C71A6D" w:rsidRDefault="00C71A6D">
            <w:pPr>
              <w:rPr>
                <w:rFonts w:ascii="Calibri" w:hAnsi="Calibri" w:cs="Calibri"/>
                <w:color w:val="000000"/>
              </w:rPr>
            </w:pPr>
            <w:r>
              <w:rPr>
                <w:rFonts w:ascii="Calibri" w:hAnsi="Calibri" w:cs="Calibri"/>
                <w:color w:val="000000"/>
              </w:rPr>
              <w:t xml:space="preserve">        5,660,774,872.00 </w:t>
            </w:r>
          </w:p>
        </w:tc>
        <w:tc>
          <w:tcPr>
            <w:tcW w:w="1915" w:type="dxa"/>
            <w:vAlign w:val="bottom"/>
          </w:tcPr>
          <w:p w:rsidR="00C71A6D" w:rsidRDefault="00C71A6D">
            <w:pPr>
              <w:rPr>
                <w:rFonts w:ascii="Calibri" w:hAnsi="Calibri" w:cs="Calibri"/>
                <w:color w:val="000000"/>
              </w:rPr>
            </w:pPr>
            <w:r>
              <w:rPr>
                <w:rFonts w:ascii="Calibri" w:hAnsi="Calibri" w:cs="Calibri"/>
                <w:color w:val="000000"/>
              </w:rPr>
              <w:t xml:space="preserve">   5,846,775,077.90 </w:t>
            </w:r>
          </w:p>
        </w:tc>
        <w:tc>
          <w:tcPr>
            <w:tcW w:w="1908" w:type="dxa"/>
            <w:vAlign w:val="bottom"/>
          </w:tcPr>
          <w:p w:rsidR="00C71A6D" w:rsidRDefault="00C71A6D">
            <w:pPr>
              <w:rPr>
                <w:rFonts w:ascii="Calibri" w:hAnsi="Calibri" w:cs="Calibri"/>
                <w:color w:val="000000"/>
              </w:rPr>
            </w:pPr>
            <w:r>
              <w:rPr>
                <w:rFonts w:ascii="Calibri" w:hAnsi="Calibri" w:cs="Calibri"/>
                <w:color w:val="000000"/>
              </w:rPr>
              <w:t xml:space="preserve">      (186,000,205.90)</w:t>
            </w:r>
          </w:p>
        </w:tc>
        <w:tc>
          <w:tcPr>
            <w:tcW w:w="1658" w:type="dxa"/>
            <w:vAlign w:val="bottom"/>
          </w:tcPr>
          <w:p w:rsidR="00C71A6D" w:rsidRDefault="00EB1057">
            <w:pPr>
              <w:rPr>
                <w:rFonts w:ascii="Calibri" w:hAnsi="Calibri" w:cs="Calibri"/>
                <w:color w:val="000000"/>
              </w:rPr>
            </w:pPr>
            <w:r>
              <w:rPr>
                <w:rFonts w:ascii="Calibri" w:hAnsi="Calibri" w:cs="Calibri"/>
                <w:color w:val="000000"/>
              </w:rPr>
              <w:t xml:space="preserve">           </w:t>
            </w:r>
            <w:bookmarkStart w:id="0" w:name="_GoBack"/>
            <w:bookmarkEnd w:id="0"/>
            <w:r w:rsidR="00C71A6D">
              <w:rPr>
                <w:rFonts w:ascii="Calibri" w:hAnsi="Calibri" w:cs="Calibri"/>
                <w:color w:val="000000"/>
              </w:rPr>
              <w:t xml:space="preserve"> 103.29</w:t>
            </w:r>
            <w:r>
              <w:rPr>
                <w:rFonts w:ascii="Calibri" w:hAnsi="Calibri" w:cs="Calibri"/>
                <w:color w:val="000000"/>
              </w:rPr>
              <w:t xml:space="preserve"> %</w:t>
            </w:r>
            <w:r w:rsidR="00C71A6D">
              <w:rPr>
                <w:rFonts w:ascii="Calibri" w:hAnsi="Calibri" w:cs="Calibri"/>
                <w:color w:val="000000"/>
              </w:rPr>
              <w:t xml:space="preserve"> </w:t>
            </w:r>
          </w:p>
        </w:tc>
      </w:tr>
    </w:tbl>
    <w:p w:rsidR="00B25154" w:rsidRDefault="00B25154" w:rsidP="00C71A6D">
      <w:pPr>
        <w:spacing w:after="0" w:line="480" w:lineRule="auto"/>
        <w:jc w:val="both"/>
        <w:rPr>
          <w:rFonts w:ascii="Times New Roman" w:hAnsi="Times New Roman" w:cs="Times New Roman"/>
        </w:rPr>
      </w:pPr>
    </w:p>
    <w:p w:rsidR="00C71A6D" w:rsidRDefault="00955482" w:rsidP="00C71A6D">
      <w:pPr>
        <w:pStyle w:val="ListParagraph"/>
        <w:numPr>
          <w:ilvl w:val="0"/>
          <w:numId w:val="2"/>
        </w:numPr>
        <w:spacing w:after="0" w:line="480" w:lineRule="auto"/>
        <w:jc w:val="both"/>
        <w:rPr>
          <w:rFonts w:ascii="Times New Roman" w:hAnsi="Times New Roman" w:cs="Times New Roman"/>
        </w:rPr>
      </w:pPr>
      <w:r>
        <w:rPr>
          <w:rFonts w:ascii="Times New Roman" w:hAnsi="Times New Roman" w:cs="Times New Roman"/>
        </w:rPr>
        <w:t>TOTAL REVENUE</w:t>
      </w:r>
    </w:p>
    <w:p w:rsidR="00955482" w:rsidRDefault="00955482" w:rsidP="00955482">
      <w:pPr>
        <w:pStyle w:val="ListParagraph"/>
        <w:spacing w:after="0" w:line="480" w:lineRule="auto"/>
        <w:jc w:val="both"/>
        <w:rPr>
          <w:rFonts w:ascii="Times New Roman" w:hAnsi="Times New Roman" w:cs="Times New Roman"/>
        </w:rPr>
      </w:pPr>
      <w:r>
        <w:rPr>
          <w:rFonts w:ascii="Times New Roman" w:hAnsi="Times New Roman" w:cs="Times New Roman"/>
        </w:rPr>
        <w:t xml:space="preserve">From the above table, the Sum of Five Billion, Seven Hundred and Ninety Nine Million, Three Hundred and Seventy Seven Thousand, Seven Hundred and Sixty Four Naira, </w:t>
      </w:r>
      <w:proofErr w:type="spellStart"/>
      <w:r>
        <w:rPr>
          <w:rFonts w:ascii="Times New Roman" w:hAnsi="Times New Roman" w:cs="Times New Roman"/>
        </w:rPr>
        <w:t>Fourty</w:t>
      </w:r>
      <w:proofErr w:type="spellEnd"/>
      <w:r>
        <w:rPr>
          <w:rFonts w:ascii="Times New Roman" w:hAnsi="Times New Roman" w:cs="Times New Roman"/>
        </w:rPr>
        <w:t xml:space="preserve"> Six Kobo (₦5,799,377,764.46) only was received as a total revenue generated from both Federation </w:t>
      </w:r>
      <w:r>
        <w:rPr>
          <w:rFonts w:ascii="Times New Roman" w:hAnsi="Times New Roman" w:cs="Times New Roman"/>
        </w:rPr>
        <w:lastRenderedPageBreak/>
        <w:t>accounts and internally generated revenu</w:t>
      </w:r>
      <w:r w:rsidR="001D5FC2">
        <w:rPr>
          <w:rFonts w:ascii="Times New Roman" w:hAnsi="Times New Roman" w:cs="Times New Roman"/>
        </w:rPr>
        <w:t>e. This amount represents 109.31</w:t>
      </w:r>
      <w:r>
        <w:rPr>
          <w:rFonts w:ascii="Times New Roman" w:hAnsi="Times New Roman" w:cs="Times New Roman"/>
        </w:rPr>
        <w:t>% of the app</w:t>
      </w:r>
      <w:r w:rsidR="0033282F">
        <w:rPr>
          <w:rFonts w:ascii="Times New Roman" w:hAnsi="Times New Roman" w:cs="Times New Roman"/>
        </w:rPr>
        <w:t>roved estimated figure of ₦5,305</w:t>
      </w:r>
      <w:r>
        <w:rPr>
          <w:rFonts w:ascii="Times New Roman" w:hAnsi="Times New Roman" w:cs="Times New Roman"/>
        </w:rPr>
        <w:t>,670,000.00</w:t>
      </w:r>
    </w:p>
    <w:p w:rsidR="00955482" w:rsidRDefault="00955482" w:rsidP="00955482">
      <w:pPr>
        <w:pStyle w:val="ListParagraph"/>
        <w:numPr>
          <w:ilvl w:val="0"/>
          <w:numId w:val="2"/>
        </w:numPr>
        <w:spacing w:after="0" w:line="480" w:lineRule="auto"/>
        <w:jc w:val="both"/>
        <w:rPr>
          <w:rFonts w:ascii="Times New Roman" w:hAnsi="Times New Roman" w:cs="Times New Roman"/>
        </w:rPr>
      </w:pPr>
      <w:r>
        <w:rPr>
          <w:rFonts w:ascii="Times New Roman" w:hAnsi="Times New Roman" w:cs="Times New Roman"/>
        </w:rPr>
        <w:t xml:space="preserve">RECURRENT EXPENDITURE </w:t>
      </w:r>
    </w:p>
    <w:p w:rsidR="00955482" w:rsidRDefault="006F671C" w:rsidP="00955482">
      <w:pPr>
        <w:pStyle w:val="ListParagraph"/>
        <w:spacing w:after="0" w:line="480" w:lineRule="auto"/>
        <w:jc w:val="both"/>
        <w:rPr>
          <w:rFonts w:ascii="Times New Roman" w:hAnsi="Times New Roman" w:cs="Times New Roman"/>
        </w:rPr>
      </w:pPr>
      <w:r>
        <w:rPr>
          <w:rFonts w:ascii="Times New Roman" w:hAnsi="Times New Roman" w:cs="Times New Roman"/>
        </w:rPr>
        <w:t xml:space="preserve">The Sum of Five Billion, Five </w:t>
      </w:r>
      <w:r w:rsidR="00A15B94">
        <w:rPr>
          <w:rFonts w:ascii="Times New Roman" w:hAnsi="Times New Roman" w:cs="Times New Roman"/>
        </w:rPr>
        <w:t xml:space="preserve">Hundred and Twenty Three Million, Eight Hundred and Eighteen Thousand, Six Hundred and Four Naira, </w:t>
      </w:r>
      <w:r w:rsidR="00700B04">
        <w:rPr>
          <w:rFonts w:ascii="Times New Roman" w:hAnsi="Times New Roman" w:cs="Times New Roman"/>
        </w:rPr>
        <w:t>Eighty Seven Kobo (₦5,523,818,66</w:t>
      </w:r>
      <w:r w:rsidR="00A15B94">
        <w:rPr>
          <w:rFonts w:ascii="Times New Roman" w:hAnsi="Times New Roman" w:cs="Times New Roman"/>
        </w:rPr>
        <w:t xml:space="preserve">4.87) only was </w:t>
      </w:r>
      <w:r w:rsidR="00FA4FC6">
        <w:rPr>
          <w:rFonts w:ascii="Times New Roman" w:hAnsi="Times New Roman" w:cs="Times New Roman"/>
        </w:rPr>
        <w:t>spent on recurrent</w:t>
      </w:r>
      <w:r w:rsidR="00A15B94">
        <w:rPr>
          <w:rFonts w:ascii="Times New Roman" w:hAnsi="Times New Roman" w:cs="Times New Roman"/>
        </w:rPr>
        <w:t xml:space="preserve"> </w:t>
      </w:r>
      <w:r w:rsidR="00FA4FC6">
        <w:rPr>
          <w:rFonts w:ascii="Times New Roman" w:hAnsi="Times New Roman" w:cs="Times New Roman"/>
        </w:rPr>
        <w:t>items which represent</w:t>
      </w:r>
      <w:r w:rsidR="00A15B94">
        <w:rPr>
          <w:rFonts w:ascii="Times New Roman" w:hAnsi="Times New Roman" w:cs="Times New Roman"/>
        </w:rPr>
        <w:t xml:space="preserve"> 136.25</w:t>
      </w:r>
      <w:r w:rsidR="00FA4FC6">
        <w:rPr>
          <w:rFonts w:ascii="Times New Roman" w:hAnsi="Times New Roman" w:cs="Times New Roman"/>
        </w:rPr>
        <w:t>% of the estimated amount of ₦4,052,189,507.00 as approved.</w:t>
      </w:r>
    </w:p>
    <w:p w:rsidR="00FA4FC6" w:rsidRDefault="00FA4FC6" w:rsidP="00FA4FC6">
      <w:pPr>
        <w:pStyle w:val="ListParagraph"/>
        <w:numPr>
          <w:ilvl w:val="0"/>
          <w:numId w:val="2"/>
        </w:numPr>
        <w:spacing w:after="0" w:line="480" w:lineRule="auto"/>
        <w:jc w:val="both"/>
        <w:rPr>
          <w:rFonts w:ascii="Times New Roman" w:hAnsi="Times New Roman" w:cs="Times New Roman"/>
        </w:rPr>
      </w:pPr>
      <w:r>
        <w:rPr>
          <w:rFonts w:ascii="Times New Roman" w:hAnsi="Times New Roman" w:cs="Times New Roman"/>
        </w:rPr>
        <w:t>CAPITAL EXPENDITURE</w:t>
      </w:r>
    </w:p>
    <w:p w:rsidR="00FA4FC6" w:rsidRDefault="00FA4FC6" w:rsidP="00FA4FC6">
      <w:pPr>
        <w:pStyle w:val="ListParagraph"/>
        <w:spacing w:after="0" w:line="480" w:lineRule="auto"/>
        <w:jc w:val="both"/>
        <w:rPr>
          <w:rFonts w:ascii="Times New Roman" w:hAnsi="Times New Roman" w:cs="Times New Roman"/>
        </w:rPr>
      </w:pPr>
      <w:r>
        <w:rPr>
          <w:rFonts w:ascii="Times New Roman" w:hAnsi="Times New Roman" w:cs="Times New Roman"/>
        </w:rPr>
        <w:t>The Sum of Three Hundred and Twenty Three Million, Fifty Eight Thousands, Nine Hundred and Two Naira</w:t>
      </w:r>
      <w:r w:rsidR="003B320B">
        <w:rPr>
          <w:rFonts w:ascii="Times New Roman" w:hAnsi="Times New Roman" w:cs="Times New Roman"/>
        </w:rPr>
        <w:t>, Ninety Two Kobo (₦323,058,902.92) only was also expended on capital commitments indicating 20.11% of the approved estimated figure of ₦1,606,585,365.00</w:t>
      </w:r>
    </w:p>
    <w:p w:rsidR="00EF7A18" w:rsidRDefault="00EF7A18" w:rsidP="00EF7A18">
      <w:pPr>
        <w:pStyle w:val="ListParagraph"/>
        <w:spacing w:after="0" w:line="480" w:lineRule="auto"/>
        <w:jc w:val="both"/>
        <w:rPr>
          <w:rFonts w:ascii="Times New Roman" w:hAnsi="Times New Roman" w:cs="Times New Roman"/>
        </w:rPr>
      </w:pPr>
      <w:r>
        <w:rPr>
          <w:rFonts w:ascii="Times New Roman" w:hAnsi="Times New Roman" w:cs="Times New Roman"/>
        </w:rPr>
        <w:t xml:space="preserve">RECOMMENDATIONS </w:t>
      </w:r>
    </w:p>
    <w:p w:rsidR="00EF7A18" w:rsidRDefault="00EF7A18" w:rsidP="00EF7A18">
      <w:pPr>
        <w:pStyle w:val="ListParagraph"/>
        <w:numPr>
          <w:ilvl w:val="0"/>
          <w:numId w:val="3"/>
        </w:numPr>
        <w:spacing w:after="0" w:line="480" w:lineRule="auto"/>
        <w:jc w:val="both"/>
        <w:rPr>
          <w:rFonts w:ascii="Times New Roman" w:hAnsi="Times New Roman" w:cs="Times New Roman"/>
        </w:rPr>
      </w:pPr>
      <w:r>
        <w:rPr>
          <w:rFonts w:ascii="Times New Roman" w:hAnsi="Times New Roman" w:cs="Times New Roman"/>
        </w:rPr>
        <w:t xml:space="preserve">The local government council should harness other sources of improving internally generated revenue. </w:t>
      </w:r>
    </w:p>
    <w:p w:rsidR="00EF7A18" w:rsidRDefault="00EF7A18" w:rsidP="00EF7A18">
      <w:pPr>
        <w:pStyle w:val="ListParagraph"/>
        <w:numPr>
          <w:ilvl w:val="0"/>
          <w:numId w:val="3"/>
        </w:numPr>
        <w:spacing w:after="0" w:line="480" w:lineRule="auto"/>
        <w:jc w:val="both"/>
        <w:rPr>
          <w:rFonts w:ascii="Times New Roman" w:hAnsi="Times New Roman" w:cs="Times New Roman"/>
        </w:rPr>
      </w:pPr>
      <w:r>
        <w:rPr>
          <w:rFonts w:ascii="Times New Roman" w:hAnsi="Times New Roman" w:cs="Times New Roman"/>
        </w:rPr>
        <w:t>More spending on recurrent items should be drastically reduced.</w:t>
      </w:r>
    </w:p>
    <w:p w:rsidR="00EF7A18" w:rsidRPr="00E055B2" w:rsidRDefault="00EF7A18" w:rsidP="00EF7A18">
      <w:pPr>
        <w:pStyle w:val="ListParagraph"/>
        <w:numPr>
          <w:ilvl w:val="0"/>
          <w:numId w:val="3"/>
        </w:numPr>
        <w:spacing w:after="0" w:line="480" w:lineRule="auto"/>
        <w:jc w:val="both"/>
        <w:rPr>
          <w:rFonts w:ascii="Times New Roman" w:hAnsi="Times New Roman" w:cs="Times New Roman"/>
        </w:rPr>
      </w:pPr>
      <w:r>
        <w:rPr>
          <w:rFonts w:ascii="Times New Roman" w:hAnsi="Times New Roman" w:cs="Times New Roman"/>
        </w:rPr>
        <w:t xml:space="preserve">The local government council should direct more resources to capital projects.  </w:t>
      </w:r>
    </w:p>
    <w:p w:rsidR="003B320B" w:rsidRPr="00C71A6D" w:rsidRDefault="003B320B" w:rsidP="00FA4FC6">
      <w:pPr>
        <w:pStyle w:val="ListParagraph"/>
        <w:spacing w:after="0" w:line="480" w:lineRule="auto"/>
        <w:jc w:val="both"/>
        <w:rPr>
          <w:rFonts w:ascii="Times New Roman" w:hAnsi="Times New Roman" w:cs="Times New Roman"/>
        </w:rPr>
      </w:pPr>
    </w:p>
    <w:p w:rsidR="00E33B64" w:rsidRDefault="00E33B64" w:rsidP="00E33B64">
      <w:pPr>
        <w:pStyle w:val="ListParagraph"/>
        <w:spacing w:after="0" w:line="480" w:lineRule="auto"/>
        <w:jc w:val="both"/>
        <w:rPr>
          <w:rFonts w:ascii="Times New Roman" w:hAnsi="Times New Roman" w:cs="Times New Roman"/>
        </w:rPr>
      </w:pPr>
    </w:p>
    <w:p w:rsidR="00BF37C1" w:rsidRPr="003E3471" w:rsidRDefault="00AB0E8B" w:rsidP="00E33B64">
      <w:pPr>
        <w:pStyle w:val="ListParagraph"/>
        <w:spacing w:after="0" w:line="480" w:lineRule="auto"/>
        <w:jc w:val="both"/>
        <w:rPr>
          <w:rFonts w:ascii="Times New Roman" w:hAnsi="Times New Roman" w:cs="Times New Roman"/>
        </w:rPr>
      </w:pPr>
      <w:r>
        <w:rPr>
          <w:rFonts w:ascii="Times New Roman" w:hAnsi="Times New Roman" w:cs="Times New Roman"/>
        </w:rPr>
        <w:t xml:space="preserve"> </w:t>
      </w:r>
      <w:r w:rsidR="00B922EF">
        <w:rPr>
          <w:rFonts w:ascii="Times New Roman" w:hAnsi="Times New Roman" w:cs="Times New Roman"/>
        </w:rPr>
        <w:t xml:space="preserve"> </w:t>
      </w:r>
    </w:p>
    <w:sectPr w:rsidR="00BF37C1" w:rsidRPr="003E34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67CC1"/>
    <w:multiLevelType w:val="hybridMultilevel"/>
    <w:tmpl w:val="0346D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3E06B3"/>
    <w:multiLevelType w:val="hybridMultilevel"/>
    <w:tmpl w:val="623C0CC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5FAD45AD"/>
    <w:multiLevelType w:val="hybridMultilevel"/>
    <w:tmpl w:val="78F85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55F"/>
    <w:rsid w:val="001D5FC2"/>
    <w:rsid w:val="00323B52"/>
    <w:rsid w:val="0033282F"/>
    <w:rsid w:val="00372F24"/>
    <w:rsid w:val="003B320B"/>
    <w:rsid w:val="003C2D5C"/>
    <w:rsid w:val="003E3471"/>
    <w:rsid w:val="00402B84"/>
    <w:rsid w:val="00517816"/>
    <w:rsid w:val="00613A85"/>
    <w:rsid w:val="0065255F"/>
    <w:rsid w:val="006F671C"/>
    <w:rsid w:val="00700B04"/>
    <w:rsid w:val="007831D8"/>
    <w:rsid w:val="00955482"/>
    <w:rsid w:val="00991E3B"/>
    <w:rsid w:val="00995689"/>
    <w:rsid w:val="00A15B94"/>
    <w:rsid w:val="00AB0E8B"/>
    <w:rsid w:val="00B25154"/>
    <w:rsid w:val="00B41AD0"/>
    <w:rsid w:val="00B922EF"/>
    <w:rsid w:val="00BF37C1"/>
    <w:rsid w:val="00C71A6D"/>
    <w:rsid w:val="00E33B64"/>
    <w:rsid w:val="00EB1057"/>
    <w:rsid w:val="00EC7CC0"/>
    <w:rsid w:val="00EF7A18"/>
    <w:rsid w:val="00F553AC"/>
    <w:rsid w:val="00FA4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471"/>
    <w:pPr>
      <w:ind w:left="720"/>
      <w:contextualSpacing/>
    </w:pPr>
  </w:style>
  <w:style w:type="table" w:styleId="TableGrid">
    <w:name w:val="Table Grid"/>
    <w:basedOn w:val="TableNormal"/>
    <w:uiPriority w:val="59"/>
    <w:rsid w:val="00991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471"/>
    <w:pPr>
      <w:ind w:left="720"/>
      <w:contextualSpacing/>
    </w:pPr>
  </w:style>
  <w:style w:type="table" w:styleId="TableGrid">
    <w:name w:val="Table Grid"/>
    <w:basedOn w:val="TableNormal"/>
    <w:uiPriority w:val="59"/>
    <w:rsid w:val="00991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71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GAME KANO</dc:creator>
  <cp:lastModifiedBy>GAME KANO</cp:lastModifiedBy>
  <cp:revision>22</cp:revision>
  <dcterms:created xsi:type="dcterms:W3CDTF">2025-06-21T16:17:00Z</dcterms:created>
  <dcterms:modified xsi:type="dcterms:W3CDTF">2025-06-23T15:28:00Z</dcterms:modified>
</cp:coreProperties>
</file>